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48 vom 27. Januar 2022</w:t>
      </w:r>
    </w:p>
    <w:p>
      <w:r>
        <w:t>VS Kantonsgericht, 2022-01-27, DE</w:t>
      </w:r>
    </w:p>
    <w:p>
      <w:r>
        <w:rPr>
          <w:b/>
        </w:rPr>
        <w:t xml:space="preserve">Quelle: </w:t>
      </w:r>
      <w:r>
        <w:t>https://mcp.opencaselaw.ch/entscheid/vs_gerichte_S1 21 48</w:t>
      </w:r>
    </w:p>
    <w:p>
      <w:r>
        <w:t>FR: VS_GERICHTE S1 21 48 du 27 janvier 2022</w:t>
      </w:r>
    </w:p>
    <w:p>
      <w:r>
        <w:t>IT: VS_GERICHTE S1 21 48 del 27 gennaio 2022</w:t>
      </w:r>
    </w:p>
    <w:p>
      <w:pPr>
        <w:pStyle w:val="Heading2"/>
      </w:pPr>
      <w:r>
        <w:t>Regeste</w:t>
      </w:r>
    </w:p>
    <w:p>
      <w:r>
        <w:t>Mit Urteil vom 27. Januar 2022 (8C_494/2021) wies das Bundesgericht eine gegen vorlie- genden Entscheid gerichtete Beschwerde in öffentlich-rechtlichen Angelegenheiten ab. S1 21 48 URTEIL VOM 18. JUNI 2021 Kantonsgericht Wallis Sozialversicherungsrechtliche Abteilung Besetzung: Dr. Thierry Schnyder, Präsident; Eve-Marie Dayer-Schmid und Thomas Brunner, Kantonsrichter/in; Renata Kreuzer, Gerichtsschreiberin in Sachen X _________, Beschwerdeführer gegen DIENSTSTELLE FÜR INDUSTRIE, HANDEL UND ARBEIT, 1951 Sitten, Beschwerdegegnerin (Vermittlungsfähigkeit / Maskentragepflicht) Beschwerde gegen den Entscheid vom 12. Februar 2021</w:t>
      </w:r>
    </w:p>
    <w:p>
      <w:pPr>
        <w:pStyle w:val="Heading2"/>
      </w:pPr>
      <w:r>
        <w:t>Erwägungen</w:t>
      </w:r>
    </w:p>
    <w:p>
      <w:r>
        <w:rPr>
          <w:b/>
        </w:rPr>
        <w:t>E. 1.1</w:t>
      </w:r>
    </w:p>
    <w:p>
      <w:r>
        <w:t>Gemäss Art. 1 Abs. 1 des Bundesgesetzes über die obligatorische Arbeitslosenver- sicherung und die Insolvenzentschädigung vom 25. Juni 1982 (Arbeitslosengesetz, AVIG) sind die Bestimmungen des Bundesgesetztes über den allgemeinen Teil des So- zialversicherungsrechts vom 6. Oktober 2000 (ATSG) auf das AVIG anwendbar, soweit dieses nicht ausdrücklich etwas anderes bestimmt. Gemäss Art. 56 Abs. 1 ATSG kann gegen Einspracheentscheide innert einer Frist von 30 Tagen nach deren Eröffnung Beschwerde bei einem vom Kanton bestellten Versiche- rungsgericht eingereicht werden (Art. 57 ATSG und Art. 60 ATSG). Die am 17. Feb- ruar 2021 eingereichte Beschwerde erfolgte fristgerecht.</w:t>
      </w:r>
    </w:p>
    <w:p>
      <w:r>
        <w:rPr>
          <w:b/>
        </w:rPr>
        <w:t>E. 1.2</w:t>
      </w:r>
    </w:p>
    <w:p>
      <w:r>
        <w:t>Die beschwerdeführende Person hat ihren Wohnsitz im Kanton Wallis. Die sachliche und örtliche Zuständigkeit der angerufenen Sozialversicherungsrechtlichen Abteilung des Kantonsgerichts ist somit gegeben (Art. 100 Abs. 3 AVIG i.V.m. Art. 128 und Art. 119 Abs. 1 lit. a und Abs. 2 der Verordnung über die obligatorische Arbeitslosenversi- cherung und die Insolvenzentschädigung vom 31. August 1983 [AVIV]; Art. 7 Abs. 2 des Gesetzes über die Rechtspflege vom 11. Februar 2009 [RPflG], Art. 1 Abs. 2 des Ver- fahrensreglements des kantonalen Versicherungsgerichts vom 2. Oktober 2001 [RVG] und Art. 81a Abs. 1 des Gesetzes über das Verwaltungsverfahren und die Verwaltungs- rechtspflege vom 6. Oktober 1976 [VVRG]). Der Beschwerdeführer ist von der Verfügung bzw. dem Einspracheentscheid der Beschwerdegegnerin berührt (Art. 59 ATSG) und hat ein schutzwürdiges Interesse an dessen Aufhebung oder Änderung. Er ist somit zur Be- schwerde legitimiert. Auf die fristgerecht und den formalen Anforderungen entspre- chende Beschwerde kann eingetreten werden.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t>- 6 -</w:t>
      </w:r>
    </w:p>
    <w:p>
      <w:r>
        <w:rPr>
          <w:b/>
        </w:rPr>
        <w:t>E. 2.2</w:t>
      </w:r>
    </w:p>
    <w:p>
      <w:r>
        <w:t>Anfechtungsobjekt im vorliegenden Beschwerdeverfahren bildet der Einspracheent- scheid der Beschwerdegegnerin vom 12. Februar 2021. Streitig ist, ob der Beschwerde- führer Anspruch auf Leistungen der Arbeitslosenversicherung hat.</w:t>
      </w:r>
    </w:p>
    <w:p>
      <w:r>
        <w:rPr>
          <w:b/>
        </w:rPr>
        <w:t>E. 3.1</w:t>
      </w:r>
    </w:p>
    <w:p>
      <w:r>
        <w:t>Grundsätzlich hat der Versicherte nur dann Anspruch auf Arbeitslosenentschädi- gung, wenn er sämtliche Voraussetzungen des Art. 8 Abs. 1 AVIG erfüllt und unter an- derem vermittlungsfähig ist (Art. 8 Abs. 2 lit. f). Vermittlungsfähig ist eine arbeitslose Person, wenn sie bereit, in der Lage und berechtigt ist, eine zumutbare Arbeit anzuneh- men und an Eingliederungsmassnahmen teilzunehmen (Art. 15 AVIG). Die arbeitslose Person soll jederzeit erreichbar und täglich zum Antritt einer Beschäftigung oder arbeits- marktlichen Massnahme in der Lage sein (Thomas Nussbaumer, Arbeitslosenversiche- rung, in: Schweizerisches Bundesverwaltungsrecht [SBVR], Soziale Sicherheit, 3. Aufl. 2016, Rz. 268 S. 2347). Zur Vermittlungsfähigkeit gehört demnach nicht nur die Arbeits- fähigkeit im objektiven Sinn, sondern subjektiv auch die Bereitschaft, die Arbeitskraft entsprechend den persönlichen Verhältnissen während der üblichen Arbeitszeit einzu- setzen (BGE 125 V 51 E. 6a S. 58; Urteil 8C_674/2014 vom 5. Mai 2015 E. 2.1, in: ARV 2015 S. 152). Die Vermittlungsfähigkeit beurteilt sich prospektiv, somit aufgrund der tat- sächlichen Verhältnisse, wie sie bis zum Erlass des Einspracheentscheides bestanden haben (BGE 120 V 385 E. 2; vgl. Barbara Kupfer Bucher, Rechtsprechung des Bundes- gerichts zum Sozialversicherungsrecht, Bundesgesetz über die obligatorische Arbeitslo- senversicherung und Insolvenzentschädigung, 4. Auflage, Zürich 2013, S. 70 f.). Die Vermittlungsfähigkeit als Anspruchsvoraussetzung schliesst graduelle Abstufungen aus. Entweder ist die versicherte Person vermittlungsfähig, insbesondere bereit, eine zumut- bare Arbeit anzunehmen, oder nicht (BGE 143 V 168 E. 2).</w:t>
      </w:r>
    </w:p>
    <w:p>
      <w:r>
        <w:rPr>
          <w:b/>
        </w:rPr>
        <w:t>E. 3.2</w:t>
      </w:r>
    </w:p>
    <w:p>
      <w:r>
        <w:t>Die Tatsache, dass der Beschwerdeführer in der Schweiz seit Dezember 2008 prak- tisch ausschliesslich im Gastgewerbe gearbeitet hat und auch über einen Arbeitsvertrag im Gastgewerbe verfügte, als er arbeitslos wurde, da er sich aus persönlicher Überzeu- gung weigerte, eine Hygienemaske zu tragen, ohne dafür medizinische Gründe zu ha- ben, reduziert seine reellen Chancen, auf dem ihm offenstehenden Arbeitsmarkt eine Stelle zu finden, erheblich. Ebenfalls die Möglichkeit, an Eingliederungsmassnahmen teilzunehmen, ist ohne die Bereitschaft zum Tragen einer Hygienemaske, nicht gegeben. Mit derart engen Grenzen ist das Finden einer passenden Stelle kaum realistisch. Wenn der Beschwerdeführer behauptet, er sei zu jeder Zeit vermittelbar gewesen, da er sich nicht nur um Stellen im Gastgewerbe beworben habe, ist dem entgegenzuhalten, dass</w:t>
      </w:r>
    </w:p>
    <w:p>
      <w:r>
        <w:t>- 7 - zur Vermittlungsfähigkeit auch die Bereitschaft zur Teilnahme an Eingliederungsmass- nahmen gehört, was ohne Tragen einer Hygienemaske nicht möglich war und sich zu- dem aus den Arbeitsbemühungen der Monate November und Dezember 2020 klar ergibt, dass sich seine Bewerbungen mit wenigen Ausnahmen auf Anstellungen im Gast- gewerbe richteten. Die Tatsache, dass der Beschwerdeführer offenbar im Januar 2021 für sieben Tage an eine Baufirma vermittelt war, besagt nichts über die Vermittlungsfä- higkeit für zukünftige Arbeitsstellen. Der Beschwerdeführer wurde aus selbst zu verant- wortenden Gründen arbeitslos und ebenfalls aus selbst zu verantwortenden Gründen ist seine Vermittelbarkeit auf dem Arbeitsmarkt zu verneinen (vgl. Urteil 8C_714/2014 vom 26. März 2015 E. 4.2).</w:t>
      </w:r>
    </w:p>
    <w:p>
      <w:r>
        <w:rPr>
          <w:b/>
        </w:rPr>
        <w:t>E. 3.3</w:t>
      </w:r>
    </w:p>
    <w:p>
      <w:r>
        <w:t>Nach dem Gesagten ist die Vermittlungsfähigkeit des Beschwerdeführers im Sinne von Art. 15 Abs. 1 AVIG nicht gegeben. Der angefochtene Entscheid ist zu bestätigen und die dagegen erhobene Beschwerde abzuweisen.</w:t>
      </w:r>
    </w:p>
    <w:p>
      <w:r>
        <w:rPr>
          <w:b/>
        </w:rPr>
        <w:t>E. 4</w:t>
      </w:r>
    </w:p>
    <w:p>
      <w:r>
        <w:t>Abgesehen von Ausnahmen, die hier nicht interessieren, sind im Bereich der Arbeitslo- senversicherung keine Gerichtskosten zu erheben (Art. 61 lit. f bis ATSG). Es werden keine Parteientschädigungen ausgerichtet (BGE 123 V 309 E. 10, 118 V 169 E. 7, 112 V 361 E. 6).</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